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54" w:rsidRDefault="004A6F54" w:rsidP="004A6F54">
      <w:pPr>
        <w:widowControl/>
        <w:shd w:val="clear" w:color="auto" w:fill="FFFFFF"/>
        <w:spacing w:line="36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新闻</w:t>
      </w:r>
      <w:r w:rsidR="00EB2E3F">
        <w:rPr>
          <w:rFonts w:ascii="微软雅黑" w:eastAsia="微软雅黑" w:hAnsi="微软雅黑" w:cs="宋体"/>
          <w:color w:val="000000"/>
          <w:kern w:val="0"/>
          <w:sz w:val="33"/>
          <w:szCs w:val="33"/>
        </w:rPr>
        <w:t>实验教学中心</w:t>
      </w:r>
      <w:r>
        <w:rPr>
          <w:rFonts w:ascii="微软雅黑" w:eastAsia="微软雅黑" w:hAnsi="微软雅黑" w:cs="宋体"/>
          <w:color w:val="000000"/>
          <w:kern w:val="0"/>
          <w:sz w:val="33"/>
          <w:szCs w:val="33"/>
        </w:rPr>
        <w:t>管理制度</w:t>
      </w:r>
    </w:p>
    <w:p w:rsidR="004A6F54" w:rsidRPr="00EB2E3F" w:rsidRDefault="004A6F54" w:rsidP="004A6F54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</w:p>
    <w:p w:rsidR="004A6F54" w:rsidRPr="004A6F54" w:rsidRDefault="004A6F54" w:rsidP="004A6F54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r w:rsidRPr="004A6F54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设备管理</w:t>
      </w:r>
    </w:p>
    <w:p w:rsidR="004A6F54" w:rsidRPr="004A6F54" w:rsidRDefault="004A6F54" w:rsidP="004A6F5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A6F54">
        <w:rPr>
          <w:rFonts w:ascii="Arial" w:eastAsia="宋体" w:hAnsi="Arial" w:cs="Arial"/>
          <w:color w:val="333333"/>
          <w:kern w:val="0"/>
          <w:szCs w:val="21"/>
        </w:rPr>
        <w:t>1.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本制度的目的在于规范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新闻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仪器设备的使用和维护的方式及措施，以确保发挥仪器设备的效益以及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的正常运转。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2.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本制度的适用范围为涉及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拥有的所有仪器和设备的使用、管理、维护的管理行为。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3.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在发生本制度没有明确，而涉及仪器、设备的所有行为时，解释、执行权在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4.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为保证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新闻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设备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的完好率和充分发挥效能，应统一管理集中使用。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5.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>
        <w:rPr>
          <w:rFonts w:ascii="Arial" w:eastAsia="宋体" w:hAnsi="Arial" w:cs="Arial"/>
          <w:color w:val="333333"/>
          <w:kern w:val="0"/>
          <w:szCs w:val="21"/>
        </w:rPr>
        <w:t>仪器、设备对学院内教师、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学生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开放。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6. </w:t>
      </w:r>
      <w:r>
        <w:rPr>
          <w:rFonts w:ascii="Arial" w:eastAsia="宋体" w:hAnsi="Arial" w:cs="Arial"/>
          <w:color w:val="333333"/>
          <w:kern w:val="0"/>
          <w:szCs w:val="21"/>
        </w:rPr>
        <w:t>认真贯彻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对使用的仪器设备应定期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检查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7. </w:t>
      </w:r>
      <w:r>
        <w:rPr>
          <w:rFonts w:ascii="Arial" w:eastAsia="宋体" w:hAnsi="Arial" w:cs="Arial"/>
          <w:color w:val="333333"/>
          <w:kern w:val="0"/>
          <w:szCs w:val="21"/>
        </w:rPr>
        <w:t>各种仪器设备必须建立专人负责制，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做到技术档案资料齐全、完整。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8.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操作人员必须经过专门培训方能上机操作，使用中严格遵守操作规程。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9. </w:t>
      </w:r>
      <w:r>
        <w:rPr>
          <w:rFonts w:ascii="Arial" w:eastAsia="宋体" w:hAnsi="Arial" w:cs="Arial"/>
          <w:color w:val="333333"/>
          <w:kern w:val="0"/>
          <w:szCs w:val="21"/>
        </w:rPr>
        <w:t>设备实行事故报告制度，发生事故，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负责人应立即报告管理部门，并写出事故报告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,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各仪器的故障、维修、及解决过程均须记录备案。</w:t>
      </w:r>
    </w:p>
    <w:p w:rsidR="004A6F54" w:rsidRPr="004A6F54" w:rsidRDefault="00EB2E3F" w:rsidP="004A6F54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bookmarkStart w:id="0" w:name="2"/>
      <w:bookmarkStart w:id="1" w:name="sub12222656_2"/>
      <w:bookmarkStart w:id="2" w:name="实验室管理"/>
      <w:bookmarkEnd w:id="0"/>
      <w:bookmarkEnd w:id="1"/>
      <w:bookmarkEnd w:id="2"/>
      <w:r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实验教学中心</w:t>
      </w:r>
      <w:r w:rsidR="004A6F54" w:rsidRPr="004A6F54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管理</w:t>
      </w:r>
    </w:p>
    <w:p w:rsidR="004A6F54" w:rsidRPr="004A6F54" w:rsidRDefault="004A6F54" w:rsidP="004A6F5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1.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所有进入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的人员都必须遵守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有关的规章制度。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2. </w:t>
      </w:r>
      <w:r>
        <w:rPr>
          <w:rFonts w:ascii="Arial" w:eastAsia="宋体" w:hAnsi="Arial" w:cs="Arial"/>
          <w:color w:val="333333"/>
          <w:kern w:val="0"/>
          <w:szCs w:val="21"/>
        </w:rPr>
        <w:t>注意人身及设备的安全，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使用</w:t>
      </w:r>
      <w:r>
        <w:rPr>
          <w:rFonts w:ascii="Arial" w:eastAsia="宋体" w:hAnsi="Arial" w:cs="Arial"/>
          <w:color w:val="333333"/>
          <w:kern w:val="0"/>
          <w:szCs w:val="21"/>
        </w:rPr>
        <w:t>时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注意</w:t>
      </w:r>
      <w:r>
        <w:rPr>
          <w:rFonts w:ascii="Arial" w:eastAsia="宋体" w:hAnsi="Arial" w:cs="Arial"/>
          <w:color w:val="333333"/>
          <w:kern w:val="0"/>
          <w:szCs w:val="21"/>
        </w:rPr>
        <w:t>用电安全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3.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设备随机资料、软件一律不外借。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4.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开放时间为上午</w:t>
      </w:r>
      <w:r>
        <w:rPr>
          <w:rFonts w:ascii="Arial" w:eastAsia="宋体" w:hAnsi="Arial" w:cs="Arial"/>
          <w:color w:val="333333"/>
          <w:kern w:val="0"/>
          <w:szCs w:val="21"/>
        </w:rPr>
        <w:t>8:15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－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12:00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，下午</w:t>
      </w:r>
      <w:r>
        <w:rPr>
          <w:rFonts w:ascii="Arial" w:eastAsia="宋体" w:hAnsi="Arial" w:cs="Arial"/>
          <w:color w:val="333333"/>
          <w:kern w:val="0"/>
          <w:szCs w:val="21"/>
        </w:rPr>
        <w:t>1:0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0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－</w:t>
      </w:r>
      <w:r>
        <w:rPr>
          <w:rFonts w:ascii="Arial" w:eastAsia="宋体" w:hAnsi="Arial" w:cs="Arial"/>
          <w:color w:val="333333"/>
          <w:kern w:val="0"/>
          <w:szCs w:val="21"/>
        </w:rPr>
        <w:t>4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:30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，加班可预先提出申请。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5.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的设备昂贵，未经管理人员许可，任何人不得擅自开关或使用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中的任何设备。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6.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因有些仪器设备必须有规定的预热时间，故需使用设备的人员必须提前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24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小时预约登记，否则管理人员将不能保证做实验的时间。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7.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不得将与实验无关人员带入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8.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由于责任事故造成仪器设备的损坏，要追究使用人的责任直到赔偿。</w:t>
      </w:r>
    </w:p>
    <w:p w:rsidR="004A6F54" w:rsidRPr="004A6F54" w:rsidRDefault="004A6F54" w:rsidP="004A6F54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bookmarkStart w:id="3" w:name="3"/>
      <w:bookmarkStart w:id="4" w:name="sub12222656_3"/>
      <w:bookmarkStart w:id="5" w:name="管理人员职责"/>
      <w:bookmarkEnd w:id="3"/>
      <w:bookmarkEnd w:id="4"/>
      <w:bookmarkEnd w:id="5"/>
      <w:r w:rsidRPr="004A6F54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管理人员职责</w:t>
      </w:r>
    </w:p>
    <w:p w:rsidR="004A6F54" w:rsidRPr="004A6F54" w:rsidRDefault="004A6F54" w:rsidP="004A6F5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1.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应熟悉仪器、设备的使用方法及特性。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2.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爱护仪器设备，正确使用，做好维护保养工作。定期对仪器、设备进行检测，发现故障及时安排维修，提高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3.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严格遵守各项规章制度和工作流程，按照标准操作规程操作仪器和进行检测工作。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4.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努力学习业务知识，提高技术水平。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5.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认真负责做好检测工作，力求减少质量差错，杜绝质量事故，提高检验结果的准确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lastRenderedPageBreak/>
        <w:t>性和可靠性。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6.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负责对进入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的申请作出安排调整。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7. </w:t>
      </w:r>
      <w:r>
        <w:rPr>
          <w:rFonts w:ascii="Arial" w:eastAsia="宋体" w:hAnsi="Arial" w:cs="Arial"/>
          <w:color w:val="333333"/>
          <w:kern w:val="0"/>
          <w:szCs w:val="21"/>
        </w:rPr>
        <w:t>指导使用者正确使用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相关</w:t>
      </w:r>
      <w:r>
        <w:rPr>
          <w:rFonts w:ascii="Arial" w:eastAsia="宋体" w:hAnsi="Arial" w:cs="Arial"/>
          <w:color w:val="333333"/>
          <w:kern w:val="0"/>
          <w:szCs w:val="21"/>
        </w:rPr>
        <w:t>设备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8.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保持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的整齐清洁、</w:t>
      </w:r>
      <w:r>
        <w:rPr>
          <w:rFonts w:ascii="Arial" w:eastAsia="宋体" w:hAnsi="Arial" w:cs="Arial"/>
          <w:color w:val="333333"/>
          <w:kern w:val="0"/>
          <w:szCs w:val="21"/>
        </w:rPr>
        <w:t>防火、防盗，保证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设备安全。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9.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保持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的清洁卫生。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内不得任意堆放杂物，废物要及时清除，临时有用的物品要堆放整齐。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10.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做好仪器设备的管理工作，建立分类账，做到账物相符。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11.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做好仪器设备的自检工作。保证按期检定。</w:t>
      </w:r>
    </w:p>
    <w:p w:rsidR="004A6F54" w:rsidRPr="004A6F54" w:rsidRDefault="00EB2E3F" w:rsidP="004A6F54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bookmarkStart w:id="6" w:name="4"/>
      <w:bookmarkStart w:id="7" w:name="sub12222656_4"/>
      <w:bookmarkStart w:id="8" w:name="实验室安全"/>
      <w:bookmarkEnd w:id="6"/>
      <w:bookmarkEnd w:id="7"/>
      <w:bookmarkEnd w:id="8"/>
      <w:r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实验教学中心</w:t>
      </w:r>
      <w:r w:rsidR="004A6F54" w:rsidRPr="004A6F54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安全</w:t>
      </w:r>
    </w:p>
    <w:p w:rsidR="004A6F54" w:rsidRDefault="004A6F54" w:rsidP="004A6F5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1.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>
        <w:rPr>
          <w:rFonts w:ascii="Arial" w:eastAsia="宋体" w:hAnsi="Arial" w:cs="Arial"/>
          <w:color w:val="333333"/>
          <w:kern w:val="0"/>
          <w:szCs w:val="21"/>
        </w:rPr>
        <w:t>由</w:t>
      </w:r>
      <w:r w:rsidR="00EB2E3F">
        <w:rPr>
          <w:rFonts w:ascii="Arial" w:eastAsia="宋体" w:hAnsi="Arial" w:cs="Arial" w:hint="eastAsia"/>
          <w:color w:val="333333"/>
          <w:kern w:val="0"/>
          <w:szCs w:val="21"/>
        </w:rPr>
        <w:t>实验教学中心</w:t>
      </w:r>
      <w:r>
        <w:rPr>
          <w:rFonts w:ascii="Arial" w:eastAsia="宋体" w:hAnsi="Arial" w:cs="Arial"/>
          <w:color w:val="333333"/>
          <w:kern w:val="0"/>
          <w:szCs w:val="21"/>
        </w:rPr>
        <w:t>负责人和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指定</w:t>
      </w:r>
      <w:r>
        <w:rPr>
          <w:rFonts w:ascii="Arial" w:eastAsia="宋体" w:hAnsi="Arial" w:cs="Arial"/>
          <w:color w:val="333333"/>
          <w:kern w:val="0"/>
          <w:szCs w:val="21"/>
        </w:rPr>
        <w:t>学生代表管理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2.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加强四防（防火、防盗、防水、防事故）。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3.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来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工作的人员，必须有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工作人员在场或经过上机操作培训与考核。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4.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实验前要全面检查安全，实验要有安全措施。若仪器设备在运行中，实验人员不得离开现场。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5.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易燃、易爆物品必须存放在安全处，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严禁带电作业</w:t>
      </w:r>
    </w:p>
    <w:p w:rsidR="004A6F54" w:rsidRPr="004A6F54" w:rsidRDefault="004A6F54" w:rsidP="004A6F54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6.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如遇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火警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，除应立即采取必要的消防措施灭火外，应马上报警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119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），并及时向上级报告。火警解除后要注意保护现场。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7.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如有盗窃和事故发生，立即采取措施，及时处理，不得隐瞒，应及时报告主管和保卫部门，并保护好现场。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8.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实验工作人员在检测前必须熟悉检测内容、操作步骤及各类仪器的性能，严格执行操作规程，并作好必要的安全防护。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9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内使用的空调设备、电热设备等的电源线，必须经常检查有否损坏，移动电气设备，必须先切断电源。电路或用电设备出现故障时，必须先切断电源后，方可进行检查。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>
        <w:rPr>
          <w:rFonts w:ascii="Arial" w:eastAsia="宋体" w:hAnsi="Arial" w:cs="Arial"/>
          <w:color w:val="333333"/>
          <w:kern w:val="0"/>
          <w:szCs w:val="21"/>
        </w:rPr>
        <w:t>10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应配有各类灭火器，按保卫部门要求定期检查，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人员必须熟悉常用灭火器材的使用。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>
        <w:rPr>
          <w:rFonts w:ascii="Arial" w:eastAsia="宋体" w:hAnsi="Arial" w:cs="Arial"/>
          <w:color w:val="333333"/>
          <w:kern w:val="0"/>
          <w:szCs w:val="21"/>
        </w:rPr>
        <w:t>11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内不准吸烟和吃食物。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>
        <w:rPr>
          <w:rFonts w:ascii="Arial" w:eastAsia="宋体" w:hAnsi="Arial" w:cs="Arial"/>
          <w:color w:val="333333"/>
          <w:kern w:val="0"/>
          <w:szCs w:val="21"/>
        </w:rPr>
        <w:t>12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下班前，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人员必须检查操作的仪器及整个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的门、窗和不用的水、电、气路，并确保关好。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13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与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无关的易燃、易爆物品不得随意带入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</w:p>
    <w:p w:rsidR="004A6F54" w:rsidRPr="004A6F54" w:rsidRDefault="00EB2E3F" w:rsidP="004A6F54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bookmarkStart w:id="9" w:name="5"/>
      <w:bookmarkStart w:id="10" w:name="sub12222656_5"/>
      <w:bookmarkStart w:id="11" w:name="实验室环境"/>
      <w:bookmarkEnd w:id="9"/>
      <w:bookmarkEnd w:id="10"/>
      <w:bookmarkEnd w:id="11"/>
      <w:r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实验教学中心</w:t>
      </w:r>
      <w:r w:rsidR="004A6F54" w:rsidRPr="004A6F54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环境</w:t>
      </w:r>
    </w:p>
    <w:p w:rsidR="004A6F54" w:rsidRDefault="004A6F54" w:rsidP="004A6F5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A6F54">
        <w:rPr>
          <w:rFonts w:ascii="Arial" w:eastAsia="宋体" w:hAnsi="Arial" w:cs="Arial"/>
          <w:color w:val="333333"/>
          <w:kern w:val="0"/>
          <w:szCs w:val="21"/>
        </w:rPr>
        <w:t>1.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办公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与实验环境分开，以确保良好实验条件。</w:t>
      </w:r>
      <w:bookmarkStart w:id="12" w:name="_GoBack"/>
      <w:bookmarkEnd w:id="12"/>
      <w:r w:rsidRPr="004A6F54">
        <w:rPr>
          <w:rFonts w:ascii="Arial" w:eastAsia="宋体" w:hAnsi="Arial" w:cs="Arial"/>
          <w:color w:val="333333"/>
          <w:kern w:val="0"/>
          <w:szCs w:val="21"/>
        </w:rPr>
        <w:br/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2.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的高压气瓶应按要求存放，保持良好的通风并避免阳光直射。</w:t>
      </w:r>
    </w:p>
    <w:p w:rsidR="004A6F54" w:rsidRPr="004A6F54" w:rsidRDefault="004A6F54" w:rsidP="004A6F5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3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. </w:t>
      </w:r>
      <w:r w:rsidR="00EB2E3F">
        <w:rPr>
          <w:rFonts w:ascii="Arial" w:eastAsia="宋体" w:hAnsi="Arial" w:cs="Arial"/>
          <w:color w:val="333333"/>
          <w:kern w:val="0"/>
          <w:szCs w:val="21"/>
        </w:rPr>
        <w:t>实验教学中心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通道、门口不能堆放任何杂物。</w:t>
      </w:r>
    </w:p>
    <w:p w:rsidR="0017509F" w:rsidRPr="004A6F54" w:rsidRDefault="004A6F54" w:rsidP="004A6F54">
      <w:pPr>
        <w:widowControl/>
        <w:shd w:val="clear" w:color="auto" w:fill="FFFFFF"/>
        <w:spacing w:line="360" w:lineRule="atLeast"/>
        <w:ind w:firstLineChars="200" w:firstLine="420"/>
        <w:jc w:val="left"/>
        <w:outlineLvl w:val="1"/>
      </w:pPr>
      <w:bookmarkStart w:id="13" w:name="6"/>
      <w:bookmarkStart w:id="14" w:name="sub12222656_6"/>
      <w:bookmarkStart w:id="15" w:name="卫生制度"/>
      <w:bookmarkEnd w:id="13"/>
      <w:bookmarkEnd w:id="14"/>
      <w:bookmarkEnd w:id="15"/>
      <w:r>
        <w:rPr>
          <w:rFonts w:ascii="Arial" w:eastAsia="宋体" w:hAnsi="Arial" w:cs="Arial"/>
          <w:color w:val="333333"/>
          <w:kern w:val="0"/>
          <w:szCs w:val="21"/>
        </w:rPr>
        <w:t>4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 xml:space="preserve">. </w:t>
      </w:r>
      <w:r w:rsidRPr="004A6F54">
        <w:rPr>
          <w:rFonts w:ascii="Arial" w:eastAsia="宋体" w:hAnsi="Arial" w:cs="Arial"/>
          <w:color w:val="333333"/>
          <w:kern w:val="0"/>
          <w:szCs w:val="21"/>
        </w:rPr>
        <w:t>工作结束后，废物要放入纸篓或废物箱内，保持工作台整洁。</w:t>
      </w:r>
    </w:p>
    <w:sectPr w:rsidR="0017509F" w:rsidRPr="004A6F54" w:rsidSect="00E3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28" w:rsidRDefault="00A10728" w:rsidP="00EB2E3F">
      <w:r>
        <w:separator/>
      </w:r>
    </w:p>
  </w:endnote>
  <w:endnote w:type="continuationSeparator" w:id="1">
    <w:p w:rsidR="00A10728" w:rsidRDefault="00A10728" w:rsidP="00EB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28" w:rsidRDefault="00A10728" w:rsidP="00EB2E3F">
      <w:r>
        <w:separator/>
      </w:r>
    </w:p>
  </w:footnote>
  <w:footnote w:type="continuationSeparator" w:id="1">
    <w:p w:rsidR="00A10728" w:rsidRDefault="00A10728" w:rsidP="00EB2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F54"/>
    <w:rsid w:val="0017509F"/>
    <w:rsid w:val="004A6F54"/>
    <w:rsid w:val="00A10728"/>
    <w:rsid w:val="00E37BEB"/>
    <w:rsid w:val="00EB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E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A6F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A6F5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A6F5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B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2E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2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2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7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53899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89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67745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4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59652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4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9417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9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892234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43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92796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1585</Characters>
  <Application>Microsoft Office Word</Application>
  <DocSecurity>0</DocSecurity>
  <Lines>13</Lines>
  <Paragraphs>3</Paragraphs>
  <ScaleCrop>false</ScaleCrop>
  <Company>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2018-09-06T03:31:00Z</dcterms:created>
  <dcterms:modified xsi:type="dcterms:W3CDTF">2018-09-06T03:47:00Z</dcterms:modified>
</cp:coreProperties>
</file>